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Ubuntu" w:cs="Ubuntu" w:eastAsia="Ubuntu" w:hAnsi="Ubuntu"/>
          <w:i w:val="1"/>
          <w:color w:val="e8298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Ubuntu" w:cs="Ubuntu" w:eastAsia="Ubuntu" w:hAnsi="Ubuntu"/>
        </w:rPr>
      </w:pPr>
      <w:r w:rsidDel="00000000" w:rsidR="00000000" w:rsidRPr="00000000">
        <w:rPr>
          <w:rtl w:val="0"/>
        </w:rPr>
      </w:r>
    </w:p>
    <w:p w:rsidR="00000000" w:rsidDel="00000000" w:rsidP="00000000" w:rsidRDefault="00000000" w:rsidRPr="00000000" w14:paraId="00000003">
      <w:pPr>
        <w:spacing w:after="0" w:line="259.20000000000005" w:lineRule="auto"/>
        <w:jc w:val="center"/>
        <w:rPr>
          <w:rFonts w:ascii="Ubuntu" w:cs="Ubuntu" w:eastAsia="Ubuntu" w:hAnsi="Ubuntu"/>
        </w:rPr>
      </w:pPr>
      <w:r w:rsidDel="00000000" w:rsidR="00000000" w:rsidRPr="00000000">
        <w:rPr>
          <w:rtl w:val="0"/>
        </w:rPr>
      </w:r>
    </w:p>
    <w:p w:rsidR="00000000" w:rsidDel="00000000" w:rsidP="00000000" w:rsidRDefault="00000000" w:rsidRPr="00000000" w14:paraId="00000004">
      <w:pPr>
        <w:tabs>
          <w:tab w:val="left" w:pos="4785"/>
        </w:tabs>
        <w:spacing w:after="0" w:line="259.20000000000005" w:lineRule="auto"/>
        <w:jc w:val="center"/>
        <w:rPr>
          <w:rFonts w:ascii="Ubuntu" w:cs="Ubuntu" w:eastAsia="Ubuntu" w:hAnsi="Ubuntu"/>
          <w:b w:val="1"/>
          <w:color w:val="00a3e2"/>
          <w:sz w:val="32"/>
          <w:szCs w:val="32"/>
          <w:highlight w:val="white"/>
        </w:rPr>
      </w:pPr>
      <w:r w:rsidDel="00000000" w:rsidR="00000000" w:rsidRPr="00000000">
        <w:rPr>
          <w:rtl w:val="0"/>
        </w:rPr>
      </w:r>
    </w:p>
    <w:p w:rsidR="00000000" w:rsidDel="00000000" w:rsidP="00000000" w:rsidRDefault="00000000" w:rsidRPr="00000000" w14:paraId="00000005">
      <w:pPr>
        <w:tabs>
          <w:tab w:val="left" w:pos="4785"/>
        </w:tabs>
        <w:spacing w:after="0" w:line="259.20000000000005" w:lineRule="auto"/>
        <w:jc w:val="center"/>
        <w:rPr>
          <w:rFonts w:ascii="Ubuntu" w:cs="Ubuntu" w:eastAsia="Ubuntu" w:hAnsi="Ubuntu"/>
          <w:b w:val="1"/>
          <w:color w:val="00a3e2"/>
          <w:sz w:val="32"/>
          <w:szCs w:val="32"/>
          <w:highlight w:val="white"/>
        </w:rPr>
      </w:pPr>
      <w:r w:rsidDel="00000000" w:rsidR="00000000" w:rsidRPr="00000000">
        <w:rPr>
          <w:rFonts w:ascii="Ubuntu" w:cs="Ubuntu" w:eastAsia="Ubuntu" w:hAnsi="Ubuntu"/>
          <w:b w:val="1"/>
          <w:color w:val="00a3e2"/>
          <w:sz w:val="32"/>
          <w:szCs w:val="32"/>
          <w:highlight w:val="white"/>
          <w:rtl w:val="0"/>
        </w:rPr>
        <w:t xml:space="preserve"> Diabeloop </w:t>
      </w:r>
      <w:r w:rsidDel="00000000" w:rsidR="00000000" w:rsidRPr="00000000">
        <w:rPr>
          <w:rFonts w:ascii="Ubuntu" w:cs="Ubuntu" w:eastAsia="Ubuntu" w:hAnsi="Ubuntu"/>
          <w:b w:val="1"/>
          <w:color w:val="00a3e2"/>
          <w:sz w:val="32"/>
          <w:szCs w:val="32"/>
          <w:highlight w:val="white"/>
          <w:rtl w:val="0"/>
        </w:rPr>
        <w:t xml:space="preserve">lance u</w:t>
      </w:r>
      <w:r w:rsidDel="00000000" w:rsidR="00000000" w:rsidRPr="00000000">
        <w:rPr>
          <w:rFonts w:ascii="Ubuntu" w:cs="Ubuntu" w:eastAsia="Ubuntu" w:hAnsi="Ubuntu"/>
          <w:b w:val="1"/>
          <w:color w:val="00a3e2"/>
          <w:sz w:val="32"/>
          <w:szCs w:val="32"/>
          <w:highlight w:val="white"/>
          <w:rtl w:val="0"/>
        </w:rPr>
        <w:t xml:space="preserve">ne vaste étude clinique destinée à la</w:t>
      </w:r>
    </w:p>
    <w:p w:rsidR="00000000" w:rsidDel="00000000" w:rsidP="00000000" w:rsidRDefault="00000000" w:rsidRPr="00000000" w14:paraId="00000006">
      <w:pPr>
        <w:tabs>
          <w:tab w:val="left" w:pos="4785"/>
        </w:tabs>
        <w:spacing w:after="0" w:line="259.20000000000005" w:lineRule="auto"/>
        <w:jc w:val="center"/>
        <w:rPr>
          <w:rFonts w:ascii="Ubuntu" w:cs="Ubuntu" w:eastAsia="Ubuntu" w:hAnsi="Ubuntu"/>
          <w:b w:val="1"/>
          <w:color w:val="00a3e2"/>
          <w:sz w:val="32"/>
          <w:szCs w:val="32"/>
          <w:highlight w:val="white"/>
        </w:rPr>
      </w:pPr>
      <w:r w:rsidDel="00000000" w:rsidR="00000000" w:rsidRPr="00000000">
        <w:rPr>
          <w:rFonts w:ascii="Ubuntu" w:cs="Ubuntu" w:eastAsia="Ubuntu" w:hAnsi="Ubuntu"/>
          <w:b w:val="1"/>
          <w:color w:val="00a3e2"/>
          <w:sz w:val="32"/>
          <w:szCs w:val="32"/>
          <w:highlight w:val="white"/>
          <w:rtl w:val="0"/>
        </w:rPr>
        <w:t xml:space="preserve"> soumission FDA de sa solution interopérable</w:t>
      </w:r>
    </w:p>
    <w:p w:rsidR="00000000" w:rsidDel="00000000" w:rsidP="00000000" w:rsidRDefault="00000000" w:rsidRPr="00000000" w14:paraId="00000007">
      <w:pPr>
        <w:spacing w:after="0" w:line="259.20000000000005" w:lineRule="auto"/>
        <w:jc w:val="center"/>
        <w:rPr>
          <w:rFonts w:ascii="Ubuntu" w:cs="Ubuntu" w:eastAsia="Ubuntu" w:hAnsi="Ubuntu"/>
          <w:b w:val="1"/>
          <w:color w:val="00a3e2"/>
          <w:sz w:val="32"/>
          <w:szCs w:val="32"/>
          <w:highlight w:val="white"/>
        </w:rPr>
      </w:pPr>
      <w:r w:rsidDel="00000000" w:rsidR="00000000" w:rsidRPr="00000000">
        <w:rPr>
          <w:rFonts w:ascii="Ubuntu" w:cs="Ubuntu" w:eastAsia="Ubuntu" w:hAnsi="Ubuntu"/>
          <w:color w:val="e82980"/>
          <w:sz w:val="32"/>
          <w:szCs w:val="32"/>
          <w:rtl w:val="0"/>
        </w:rPr>
        <w:t xml:space="preserve">________________________________________</w:t>
      </w:r>
      <w:r w:rsidDel="00000000" w:rsidR="00000000" w:rsidRPr="00000000">
        <w:rPr>
          <w:rtl w:val="0"/>
        </w:rPr>
      </w:r>
    </w:p>
    <w:p w:rsidR="00000000" w:rsidDel="00000000" w:rsidP="00000000" w:rsidRDefault="00000000" w:rsidRPr="00000000" w14:paraId="00000008">
      <w:pPr>
        <w:rPr>
          <w:rFonts w:ascii="Ubuntu" w:cs="Ubuntu" w:eastAsia="Ubuntu" w:hAnsi="Ubuntu"/>
          <w:b w:val="1"/>
          <w:i w:val="1"/>
          <w:color w:val="666666"/>
          <w:sz w:val="28"/>
          <w:szCs w:val="28"/>
        </w:rPr>
      </w:pPr>
      <w:r w:rsidDel="00000000" w:rsidR="00000000" w:rsidRPr="00000000">
        <w:rPr>
          <w:rtl w:val="0"/>
        </w:rPr>
      </w:r>
    </w:p>
    <w:p w:rsidR="00000000" w:rsidDel="00000000" w:rsidP="00000000" w:rsidRDefault="00000000" w:rsidRPr="00000000" w14:paraId="00000009">
      <w:pPr>
        <w:rPr>
          <w:rFonts w:ascii="Ubuntu" w:cs="Ubuntu" w:eastAsia="Ubuntu" w:hAnsi="Ubuntu"/>
          <w:b w:val="1"/>
          <w:i w:val="1"/>
          <w:color w:val="666666"/>
          <w:sz w:val="28"/>
          <w:szCs w:val="28"/>
        </w:rPr>
      </w:pPr>
      <w:r w:rsidDel="00000000" w:rsidR="00000000" w:rsidRPr="00000000">
        <w:rPr>
          <w:rFonts w:ascii="Ubuntu" w:cs="Ubuntu" w:eastAsia="Ubuntu" w:hAnsi="Ubuntu"/>
          <w:b w:val="1"/>
          <w:i w:val="1"/>
          <w:color w:val="666666"/>
          <w:sz w:val="28"/>
          <w:szCs w:val="28"/>
          <w:rtl w:val="0"/>
        </w:rPr>
        <w:t xml:space="preserve">À</w:t>
      </w:r>
      <w:r w:rsidDel="00000000" w:rsidR="00000000" w:rsidRPr="00000000">
        <w:rPr>
          <w:rFonts w:ascii="Ubuntu" w:cs="Ubuntu" w:eastAsia="Ubuntu" w:hAnsi="Ubuntu"/>
          <w:b w:val="1"/>
          <w:i w:val="1"/>
          <w:color w:val="666666"/>
          <w:sz w:val="28"/>
          <w:szCs w:val="28"/>
          <w:rtl w:val="0"/>
        </w:rPr>
        <w:t xml:space="preserve"> l’occasion du congrès de l’ATTD (du 19 au 22 février</w:t>
      </w:r>
      <w:r w:rsidDel="00000000" w:rsidR="00000000" w:rsidRPr="00000000">
        <w:rPr>
          <w:rFonts w:ascii="Ubuntu" w:cs="Ubuntu" w:eastAsia="Ubuntu" w:hAnsi="Ubuntu"/>
          <w:b w:val="1"/>
          <w:i w:val="1"/>
          <w:color w:val="666666"/>
          <w:sz w:val="28"/>
          <w:szCs w:val="28"/>
          <w:rtl w:val="0"/>
        </w:rPr>
        <w:t xml:space="preserve">) </w:t>
      </w:r>
      <w:r w:rsidDel="00000000" w:rsidR="00000000" w:rsidRPr="00000000">
        <w:rPr>
          <w:rFonts w:ascii="Ubuntu" w:cs="Ubuntu" w:eastAsia="Ubuntu" w:hAnsi="Ubuntu"/>
          <w:b w:val="1"/>
          <w:i w:val="1"/>
          <w:color w:val="666666"/>
          <w:sz w:val="28"/>
          <w:szCs w:val="28"/>
          <w:rtl w:val="0"/>
        </w:rPr>
        <w:t xml:space="preserve">Diabeloop annonce le lancement de l’étude SP8/DBLUS, promue par le CERITD. Une étude en vie réelle destinée à la soumission FDA. L</w:t>
      </w:r>
      <w:r w:rsidDel="00000000" w:rsidR="00000000" w:rsidRPr="00000000">
        <w:rPr>
          <w:rFonts w:ascii="Ubuntu" w:cs="Ubuntu" w:eastAsia="Ubuntu" w:hAnsi="Ubuntu"/>
          <w:b w:val="1"/>
          <w:i w:val="1"/>
          <w:color w:val="666666"/>
          <w:sz w:val="28"/>
          <w:szCs w:val="28"/>
          <w:rtl w:val="0"/>
        </w:rPr>
        <w:t xml:space="preserve">’essai</w:t>
      </w:r>
      <w:r w:rsidDel="00000000" w:rsidR="00000000" w:rsidRPr="00000000">
        <w:rPr>
          <w:rFonts w:ascii="Ubuntu" w:cs="Ubuntu" w:eastAsia="Ubuntu" w:hAnsi="Ubuntu"/>
          <w:b w:val="1"/>
          <w:i w:val="1"/>
          <w:color w:val="666666"/>
          <w:sz w:val="28"/>
          <w:szCs w:val="28"/>
          <w:rtl w:val="0"/>
        </w:rPr>
        <w:t xml:space="preserve"> clinique intègre la pompe Dana-I (SOOIL), désormais la 3</w:t>
      </w:r>
      <w:r w:rsidDel="00000000" w:rsidR="00000000" w:rsidRPr="00000000">
        <w:rPr>
          <w:rFonts w:ascii="Ubuntu" w:cs="Ubuntu" w:eastAsia="Ubuntu" w:hAnsi="Ubuntu"/>
          <w:b w:val="1"/>
          <w:i w:val="1"/>
          <w:color w:val="666666"/>
          <w:sz w:val="28"/>
          <w:szCs w:val="28"/>
          <w:vertAlign w:val="superscript"/>
          <w:rtl w:val="0"/>
        </w:rPr>
        <w:t xml:space="preserve">ème </w:t>
      </w:r>
      <w:r w:rsidDel="00000000" w:rsidR="00000000" w:rsidRPr="00000000">
        <w:rPr>
          <w:rFonts w:ascii="Ubuntu" w:cs="Ubuntu" w:eastAsia="Ubuntu" w:hAnsi="Ubuntu"/>
          <w:b w:val="1"/>
          <w:i w:val="1"/>
          <w:color w:val="666666"/>
          <w:sz w:val="28"/>
          <w:szCs w:val="28"/>
          <w:rtl w:val="0"/>
        </w:rPr>
        <w:t xml:space="preserve">pompe avec laquelle le dispositif de Diabeloop est compatible. </w:t>
      </w:r>
    </w:p>
    <w:p w:rsidR="00000000" w:rsidDel="00000000" w:rsidP="00000000" w:rsidRDefault="00000000" w:rsidRPr="00000000" w14:paraId="0000000A">
      <w:pPr>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0B">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Les solutions développées par Diabeloop embarquent de l’intelligence artificielle thérapeutique pour automatiser et </w:t>
      </w:r>
      <w:r w:rsidDel="00000000" w:rsidR="00000000" w:rsidRPr="00000000">
        <w:rPr>
          <w:rFonts w:ascii="Ubuntu" w:cs="Ubuntu" w:eastAsia="Ubuntu" w:hAnsi="Ubuntu"/>
          <w:color w:val="666666"/>
          <w:rtl w:val="0"/>
        </w:rPr>
        <w:t xml:space="preserve">personnalise</w:t>
      </w:r>
      <w:r w:rsidDel="00000000" w:rsidR="00000000" w:rsidRPr="00000000">
        <w:rPr>
          <w:rFonts w:ascii="Ubuntu" w:cs="Ubuntu" w:eastAsia="Ubuntu" w:hAnsi="Ubuntu"/>
          <w:color w:val="666666"/>
          <w:rtl w:val="0"/>
        </w:rPr>
        <w:t xml:space="preserve">r le traitement du diabète de type 1</w:t>
      </w:r>
      <w:r w:rsidDel="00000000" w:rsidR="00000000" w:rsidRPr="00000000">
        <w:rPr>
          <w:rFonts w:ascii="Ubuntu" w:cs="Ubuntu" w:eastAsia="Ubuntu" w:hAnsi="Ubuntu"/>
          <w:color w:val="666666"/>
          <w:rtl w:val="0"/>
        </w:rPr>
        <w:t xml:space="preserve">. </w:t>
      </w:r>
    </w:p>
    <w:p w:rsidR="00000000" w:rsidDel="00000000" w:rsidP="00000000" w:rsidRDefault="00000000" w:rsidRPr="00000000" w14:paraId="0000000C">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L’algorithme auto-apprenant de Diabeloop, hébergé dans un terminal dédié, est associé à un capteur de glucose en continu (CGM) et à une pompe à insuline. Le système en boucle fermée </w:t>
      </w:r>
      <w:r w:rsidDel="00000000" w:rsidR="00000000" w:rsidRPr="00000000">
        <w:rPr>
          <w:rFonts w:ascii="Ubuntu" w:cs="Ubuntu" w:eastAsia="Ubuntu" w:hAnsi="Ubuntu"/>
          <w:color w:val="666666"/>
          <w:rtl w:val="0"/>
        </w:rPr>
        <w:t xml:space="preserve">automatise</w:t>
      </w:r>
      <w:r w:rsidDel="00000000" w:rsidR="00000000" w:rsidRPr="00000000">
        <w:rPr>
          <w:rFonts w:ascii="Ubuntu" w:cs="Ubuntu" w:eastAsia="Ubuntu" w:hAnsi="Ubuntu"/>
          <w:color w:val="666666"/>
          <w:rtl w:val="0"/>
        </w:rPr>
        <w:t xml:space="preserve"> ainsi la délivrance d’insuline. </w:t>
      </w:r>
    </w:p>
    <w:p w:rsidR="00000000" w:rsidDel="00000000" w:rsidP="00000000" w:rsidRDefault="00000000" w:rsidRPr="00000000" w14:paraId="0000000D">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Afin de rendre cette solution disponible sur le marché américain, Diabeloop lance une vaste étude clinique (SP8/</w:t>
      </w:r>
      <w:r w:rsidDel="00000000" w:rsidR="00000000" w:rsidRPr="00000000">
        <w:rPr>
          <w:rFonts w:ascii="Ubuntu" w:cs="Ubuntu" w:eastAsia="Ubuntu" w:hAnsi="Ubuntu"/>
          <w:color w:val="666666"/>
          <w:rtl w:val="0"/>
        </w:rPr>
        <w:t xml:space="preserve">DBLUS</w:t>
      </w:r>
      <w:r w:rsidDel="00000000" w:rsidR="00000000" w:rsidRPr="00000000">
        <w:rPr>
          <w:rFonts w:ascii="Ubuntu" w:cs="Ubuntu" w:eastAsia="Ubuntu" w:hAnsi="Ubuntu"/>
          <w:color w:val="666666"/>
          <w:rtl w:val="0"/>
        </w:rPr>
        <w:t xml:space="preserve">) pour soutenir sa demande d'approbation auprès de la FDA (Food and Drug Administration).</w:t>
      </w:r>
    </w:p>
    <w:p w:rsidR="00000000" w:rsidDel="00000000" w:rsidP="00000000" w:rsidRDefault="00000000" w:rsidRPr="00000000" w14:paraId="0000000E">
      <w:pPr>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0F">
      <w:pPr>
        <w:spacing w:after="0" w:line="240" w:lineRule="auto"/>
        <w:rPr>
          <w:rFonts w:ascii="Ubuntu" w:cs="Ubuntu" w:eastAsia="Ubuntu" w:hAnsi="Ubuntu"/>
          <w:b w:val="1"/>
          <w:color w:val="035271"/>
          <w:sz w:val="24"/>
          <w:szCs w:val="24"/>
        </w:rPr>
      </w:pPr>
      <w:r w:rsidDel="00000000" w:rsidR="00000000" w:rsidRPr="00000000">
        <w:rPr>
          <w:rFonts w:ascii="Ubuntu" w:cs="Ubuntu" w:eastAsia="Ubuntu" w:hAnsi="Ubuntu"/>
          <w:b w:val="1"/>
          <w:color w:val="035271"/>
          <w:sz w:val="24"/>
          <w:szCs w:val="24"/>
          <w:rtl w:val="0"/>
        </w:rPr>
        <w:t xml:space="preserve">L’étude en vie réelle inclus 184 patient</w:t>
      </w:r>
      <w:r w:rsidDel="00000000" w:rsidR="00000000" w:rsidRPr="00000000">
        <w:rPr>
          <w:rFonts w:ascii="Ubuntu" w:cs="Ubuntu" w:eastAsia="Ubuntu" w:hAnsi="Ubuntu"/>
          <w:b w:val="1"/>
          <w:color w:val="035271"/>
          <w:sz w:val="24"/>
          <w:szCs w:val="24"/>
          <w:rtl w:val="0"/>
        </w:rPr>
        <w:t xml:space="preserve">·e·</w:t>
      </w:r>
      <w:r w:rsidDel="00000000" w:rsidR="00000000" w:rsidRPr="00000000">
        <w:rPr>
          <w:rFonts w:ascii="Ubuntu" w:cs="Ubuntu" w:eastAsia="Ubuntu" w:hAnsi="Ubuntu"/>
          <w:b w:val="1"/>
          <w:color w:val="035271"/>
          <w:sz w:val="24"/>
          <w:szCs w:val="24"/>
          <w:rtl w:val="0"/>
        </w:rPr>
        <w:t xml:space="preserve">s à partir de 14 ans</w:t>
      </w:r>
    </w:p>
    <w:p w:rsidR="00000000" w:rsidDel="00000000" w:rsidP="00000000" w:rsidRDefault="00000000" w:rsidRPr="00000000" w14:paraId="00000010">
      <w:pPr>
        <w:spacing w:after="200" w:line="240" w:lineRule="auto"/>
        <w:rPr>
          <w:rFonts w:ascii="Ubuntu" w:cs="Ubuntu" w:eastAsia="Ubuntu" w:hAnsi="Ubuntu"/>
          <w:b w:val="1"/>
          <w:color w:val="e82980"/>
          <w:sz w:val="18"/>
          <w:szCs w:val="18"/>
        </w:rPr>
      </w:pPr>
      <w:r w:rsidDel="00000000" w:rsidR="00000000" w:rsidRPr="00000000">
        <w:rPr>
          <w:rFonts w:ascii="Ubuntu" w:cs="Ubuntu" w:eastAsia="Ubuntu" w:hAnsi="Ubuntu"/>
          <w:b w:val="1"/>
          <w:color w:val="e82980"/>
          <w:sz w:val="18"/>
          <w:szCs w:val="18"/>
          <w:rtl w:val="0"/>
        </w:rPr>
        <w:t xml:space="preserve">__________________________________________________________________________    </w:t>
      </w:r>
    </w:p>
    <w:p w:rsidR="00000000" w:rsidDel="00000000" w:rsidP="00000000" w:rsidRDefault="00000000" w:rsidRPr="00000000" w14:paraId="00000011">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Cette </w:t>
      </w:r>
      <w:r w:rsidDel="00000000" w:rsidR="00000000" w:rsidRPr="00000000">
        <w:rPr>
          <w:rFonts w:ascii="Ubuntu" w:cs="Ubuntu" w:eastAsia="Ubuntu" w:hAnsi="Ubuntu"/>
          <w:color w:val="666666"/>
          <w:rtl w:val="0"/>
        </w:rPr>
        <w:t xml:space="preserve">étude clinique en vie réelle SP8/DBLUS, inclus 184 patient</w:t>
      </w:r>
      <w:r w:rsidDel="00000000" w:rsidR="00000000" w:rsidRPr="00000000">
        <w:rPr>
          <w:rFonts w:ascii="Ubuntu" w:cs="Ubuntu" w:eastAsia="Ubuntu" w:hAnsi="Ubuntu"/>
          <w:color w:val="666666"/>
          <w:rtl w:val="0"/>
        </w:rPr>
        <w:t xml:space="preserve">·e·</w:t>
      </w:r>
      <w:r w:rsidDel="00000000" w:rsidR="00000000" w:rsidRPr="00000000">
        <w:rPr>
          <w:rFonts w:ascii="Ubuntu" w:cs="Ubuntu" w:eastAsia="Ubuntu" w:hAnsi="Ubuntu"/>
          <w:color w:val="666666"/>
          <w:rtl w:val="0"/>
        </w:rPr>
        <w:t xml:space="preserve">s (36 adolescent</w:t>
      </w:r>
      <w:r w:rsidDel="00000000" w:rsidR="00000000" w:rsidRPr="00000000">
        <w:rPr>
          <w:rFonts w:ascii="Ubuntu" w:cs="Ubuntu" w:eastAsia="Ubuntu" w:hAnsi="Ubuntu"/>
          <w:color w:val="666666"/>
          <w:rtl w:val="0"/>
        </w:rPr>
        <w:t xml:space="preserve">·e·</w:t>
      </w:r>
      <w:r w:rsidDel="00000000" w:rsidR="00000000" w:rsidRPr="00000000">
        <w:rPr>
          <w:rFonts w:ascii="Ubuntu" w:cs="Ubuntu" w:eastAsia="Ubuntu" w:hAnsi="Ubuntu"/>
          <w:color w:val="666666"/>
          <w:rtl w:val="0"/>
        </w:rPr>
        <w:t xml:space="preserve">s et 148 adultes), âgé</w:t>
      </w:r>
      <w:r w:rsidDel="00000000" w:rsidR="00000000" w:rsidRPr="00000000">
        <w:rPr>
          <w:rFonts w:ascii="Ubuntu" w:cs="Ubuntu" w:eastAsia="Ubuntu" w:hAnsi="Ubuntu"/>
          <w:color w:val="666666"/>
          <w:rtl w:val="0"/>
        </w:rPr>
        <w:t xml:space="preserve">·e·</w:t>
      </w:r>
      <w:r w:rsidDel="00000000" w:rsidR="00000000" w:rsidRPr="00000000">
        <w:rPr>
          <w:rFonts w:ascii="Ubuntu" w:cs="Ubuntu" w:eastAsia="Ubuntu" w:hAnsi="Ubuntu"/>
          <w:color w:val="666666"/>
          <w:rtl w:val="0"/>
        </w:rPr>
        <w:t xml:space="preserve">s </w:t>
      </w:r>
      <w:r w:rsidDel="00000000" w:rsidR="00000000" w:rsidRPr="00000000">
        <w:rPr>
          <w:rFonts w:ascii="Ubuntu" w:cs="Ubuntu" w:eastAsia="Ubuntu" w:hAnsi="Ubuntu"/>
          <w:color w:val="666666"/>
          <w:rtl w:val="0"/>
        </w:rPr>
        <w:t xml:space="preserve">de 14 à 75 ans</w:t>
      </w:r>
      <w:r w:rsidDel="00000000" w:rsidR="00000000" w:rsidRPr="00000000">
        <w:rPr>
          <w:rFonts w:ascii="Ubuntu" w:cs="Ubuntu" w:eastAsia="Ubuntu" w:hAnsi="Ubuntu"/>
          <w:color w:val="666666"/>
          <w:rtl w:val="0"/>
        </w:rPr>
        <w:t xml:space="preserve"> et</w:t>
      </w:r>
      <w:r w:rsidDel="00000000" w:rsidR="00000000" w:rsidRPr="00000000">
        <w:rPr>
          <w:rFonts w:ascii="Ubuntu" w:cs="Ubuntu" w:eastAsia="Ubuntu" w:hAnsi="Ubuntu"/>
          <w:color w:val="666666"/>
          <w:rtl w:val="0"/>
        </w:rPr>
        <w:t xml:space="preserve"> d</w:t>
      </w:r>
      <w:r w:rsidDel="00000000" w:rsidR="00000000" w:rsidRPr="00000000">
        <w:rPr>
          <w:rFonts w:ascii="Ubuntu" w:cs="Ubuntu" w:eastAsia="Ubuntu" w:hAnsi="Ubuntu"/>
          <w:color w:val="666666"/>
          <w:rtl w:val="0"/>
        </w:rPr>
        <w:t xml:space="preserve">iagnostiqué</w:t>
      </w:r>
      <w:r w:rsidDel="00000000" w:rsidR="00000000" w:rsidRPr="00000000">
        <w:rPr>
          <w:rFonts w:ascii="Ubuntu" w:cs="Ubuntu" w:eastAsia="Ubuntu" w:hAnsi="Ubuntu"/>
          <w:color w:val="666666"/>
          <w:rtl w:val="0"/>
        </w:rPr>
        <w:t xml:space="preserve">·e·</w:t>
      </w:r>
      <w:r w:rsidDel="00000000" w:rsidR="00000000" w:rsidRPr="00000000">
        <w:rPr>
          <w:rFonts w:ascii="Ubuntu" w:cs="Ubuntu" w:eastAsia="Ubuntu" w:hAnsi="Ubuntu"/>
          <w:color w:val="666666"/>
          <w:rtl w:val="0"/>
        </w:rPr>
        <w:t xml:space="preserve">s avec un diabète de type 1. </w:t>
      </w:r>
    </w:p>
    <w:p w:rsidR="00000000" w:rsidDel="00000000" w:rsidP="00000000" w:rsidRDefault="00000000" w:rsidRPr="00000000" w14:paraId="00000012">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Cette étude de 3 mois, multicentrique et randomisée, menée en partenariat avec 9 Centres Hospitaliers français sera suivie d’une phase d’extension de 6 mois. </w:t>
      </w:r>
    </w:p>
    <w:p w:rsidR="00000000" w:rsidDel="00000000" w:rsidP="00000000" w:rsidRDefault="00000000" w:rsidRPr="00000000" w14:paraId="00000013">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L’étude</w:t>
      </w:r>
      <w:r w:rsidDel="00000000" w:rsidR="00000000" w:rsidRPr="00000000">
        <w:rPr>
          <w:rFonts w:ascii="Ubuntu" w:cs="Ubuntu" w:eastAsia="Ubuntu" w:hAnsi="Ubuntu"/>
          <w:color w:val="666666"/>
          <w:rtl w:val="0"/>
        </w:rPr>
        <w:t xml:space="preserve"> permettr</w:t>
      </w:r>
      <w:r w:rsidDel="00000000" w:rsidR="00000000" w:rsidRPr="00000000">
        <w:rPr>
          <w:rFonts w:ascii="Ubuntu" w:cs="Ubuntu" w:eastAsia="Ubuntu" w:hAnsi="Ubuntu"/>
          <w:color w:val="666666"/>
          <w:rtl w:val="0"/>
        </w:rPr>
        <w:t xml:space="preserve">a à Diabeloop de</w:t>
      </w:r>
      <w:r w:rsidDel="00000000" w:rsidR="00000000" w:rsidRPr="00000000">
        <w:rPr>
          <w:rFonts w:ascii="Ubuntu" w:cs="Ubuntu" w:eastAsia="Ubuntu" w:hAnsi="Ubuntu"/>
          <w:b w:val="1"/>
          <w:color w:val="666666"/>
          <w:rtl w:val="0"/>
        </w:rPr>
        <w:t xml:space="preserve"> soumettre sa solution interopérable de gestion automatisée du diabète de type 1 à l’agrément FDA</w:t>
      </w:r>
      <w:r w:rsidDel="00000000" w:rsidR="00000000" w:rsidRPr="00000000">
        <w:rPr>
          <w:rFonts w:ascii="Ubuntu" w:cs="Ubuntu" w:eastAsia="Ubuntu" w:hAnsi="Ubuntu"/>
          <w:color w:val="666666"/>
          <w:rtl w:val="0"/>
        </w:rPr>
        <w:t xml:space="preserve"> (Food and Drug Administration) aux Etats-Unis. </w:t>
      </w:r>
      <w:r w:rsidDel="00000000" w:rsidR="00000000" w:rsidRPr="00000000">
        <w:rPr>
          <w:rtl w:val="0"/>
        </w:rPr>
      </w:r>
    </w:p>
    <w:p w:rsidR="00000000" w:rsidDel="00000000" w:rsidP="00000000" w:rsidRDefault="00000000" w:rsidRPr="00000000" w14:paraId="00000014">
      <w:pPr>
        <w:spacing w:after="100" w:line="240" w:lineRule="auto"/>
        <w:rPr>
          <w:rFonts w:ascii="Ubuntu" w:cs="Ubuntu" w:eastAsia="Ubuntu" w:hAnsi="Ubuntu"/>
          <w:color w:val="00a3e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5">
      <w:pPr>
        <w:spacing w:after="200" w:line="240" w:lineRule="auto"/>
        <w:rPr>
          <w:rFonts w:ascii="Ubuntu" w:cs="Ubuntu" w:eastAsia="Ubuntu" w:hAnsi="Ubuntu"/>
          <w:b w:val="1"/>
          <w:color w:val="e82980"/>
          <w:sz w:val="18"/>
          <w:szCs w:val="18"/>
        </w:rPr>
      </w:pPr>
      <w:r w:rsidDel="00000000" w:rsidR="00000000" w:rsidRPr="00000000">
        <w:rPr>
          <w:rFonts w:ascii="Ubuntu" w:cs="Ubuntu" w:eastAsia="Ubuntu" w:hAnsi="Ubuntu"/>
          <w:b w:val="1"/>
          <w:color w:val="035271"/>
          <w:sz w:val="24"/>
          <w:szCs w:val="24"/>
          <w:rtl w:val="0"/>
        </w:rPr>
        <w:t xml:space="preserve">Une nouvelle pompe compatible avec le dispositif de Diabeloop </w:t>
      </w:r>
      <w:r w:rsidDel="00000000" w:rsidR="00000000" w:rsidRPr="00000000">
        <w:rPr>
          <w:rFonts w:ascii="Ubuntu" w:cs="Ubuntu" w:eastAsia="Ubuntu" w:hAnsi="Ubuntu"/>
          <w:b w:val="1"/>
          <w:color w:val="e82980"/>
          <w:sz w:val="18"/>
          <w:szCs w:val="18"/>
          <w:rtl w:val="0"/>
        </w:rPr>
        <w:t xml:space="preserve">_________________________________________________________________________________</w:t>
      </w:r>
    </w:p>
    <w:p w:rsidR="00000000" w:rsidDel="00000000" w:rsidP="00000000" w:rsidRDefault="00000000" w:rsidRPr="00000000" w14:paraId="00000016">
      <w:pPr>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Diabeloop a mené plusieurs essais cliniques aux conclusions significatives, intégrant les pompes Cellnovo et Kaleido (Vicentra), qui ont contribué à l’obtention du marquage CE du premier dispositif </w:t>
      </w:r>
      <w:r w:rsidDel="00000000" w:rsidR="00000000" w:rsidRPr="00000000">
        <w:rPr>
          <w:rFonts w:ascii="Ubuntu" w:cs="Ubuntu" w:eastAsia="Ubuntu" w:hAnsi="Ubuntu"/>
          <w:color w:val="666666"/>
          <w:rtl w:val="0"/>
        </w:rPr>
        <w:t xml:space="preserve">DBLG1</w:t>
      </w:r>
      <w:r w:rsidDel="00000000" w:rsidR="00000000" w:rsidRPr="00000000">
        <w:rPr>
          <w:rFonts w:ascii="Ubuntu" w:cs="Ubuntu" w:eastAsia="Ubuntu" w:hAnsi="Ubuntu"/>
          <w:color w:val="666666"/>
          <w:rtl w:val="0"/>
        </w:rPr>
        <w:t xml:space="preserve">. Diabeloop entend désormais démontrer l’interopérabilité de ses solutions avec</w:t>
      </w:r>
      <w:r w:rsidDel="00000000" w:rsidR="00000000" w:rsidRPr="00000000">
        <w:rPr>
          <w:rFonts w:ascii="Ubuntu" w:cs="Ubuntu" w:eastAsia="Ubuntu" w:hAnsi="Ubuntu"/>
          <w:color w:val="666666"/>
          <w:rtl w:val="0"/>
        </w:rPr>
        <w:t xml:space="preserve"> d’autres dispositifs de délivrance d’insuline. </w:t>
      </w:r>
      <w:r w:rsidDel="00000000" w:rsidR="00000000" w:rsidRPr="00000000">
        <w:rPr>
          <w:rtl w:val="0"/>
        </w:rPr>
      </w:r>
    </w:p>
    <w:p w:rsidR="00000000" w:rsidDel="00000000" w:rsidP="00000000" w:rsidRDefault="00000000" w:rsidRPr="00000000" w14:paraId="00000017">
      <w:pPr>
        <w:spacing w:after="100" w:line="240" w:lineRule="auto"/>
        <w:rPr>
          <w:rFonts w:ascii="Ubuntu" w:cs="Ubuntu" w:eastAsia="Ubuntu" w:hAnsi="Ubuntu"/>
          <w:i w:val="1"/>
          <w:color w:val="666666"/>
        </w:rPr>
      </w:pPr>
      <w:r w:rsidDel="00000000" w:rsidR="00000000" w:rsidRPr="00000000">
        <w:rPr>
          <w:rFonts w:ascii="Ubuntu" w:cs="Ubuntu" w:eastAsia="Ubuntu" w:hAnsi="Ubuntu"/>
          <w:color w:val="666666"/>
          <w:rtl w:val="0"/>
        </w:rPr>
        <w:t xml:space="preserve">L’étude SP8/DBLUS associe le dispositif de Diabeloop, le capteur de glucose en continu Dexcom G6 et la pompe à insuline Dana-i (SOOIL).</w:t>
      </w:r>
      <w:r w:rsidDel="00000000" w:rsidR="00000000" w:rsidRPr="00000000">
        <w:rPr>
          <w:rtl w:val="0"/>
        </w:rPr>
      </w:r>
    </w:p>
    <w:p w:rsidR="00000000" w:rsidDel="00000000" w:rsidP="00000000" w:rsidRDefault="00000000" w:rsidRPr="00000000" w14:paraId="00000018">
      <w:pPr>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19">
      <w:pPr>
        <w:spacing w:after="0" w:line="240" w:lineRule="auto"/>
        <w:rPr>
          <w:rFonts w:ascii="Ubuntu" w:cs="Ubuntu" w:eastAsia="Ubuntu" w:hAnsi="Ubuntu"/>
          <w:b w:val="1"/>
          <w:color w:val="035271"/>
          <w:sz w:val="24"/>
          <w:szCs w:val="24"/>
        </w:rPr>
      </w:pPr>
      <w:r w:rsidDel="00000000" w:rsidR="00000000" w:rsidRPr="00000000">
        <w:rPr>
          <w:rFonts w:ascii="Ubuntu" w:cs="Ubuntu" w:eastAsia="Ubuntu" w:hAnsi="Ubuntu"/>
          <w:b w:val="1"/>
          <w:color w:val="035271"/>
          <w:sz w:val="24"/>
          <w:szCs w:val="24"/>
          <w:rtl w:val="0"/>
        </w:rPr>
        <w:t xml:space="preserve">Diabeloop, partenaire de SOOIL, intègre la pompe à insuline Dana-i</w:t>
      </w:r>
    </w:p>
    <w:p w:rsidR="00000000" w:rsidDel="00000000" w:rsidP="00000000" w:rsidRDefault="00000000" w:rsidRPr="00000000" w14:paraId="0000001A">
      <w:pPr>
        <w:spacing w:after="200" w:line="240" w:lineRule="auto"/>
        <w:rPr>
          <w:rFonts w:ascii="Ubuntu" w:cs="Ubuntu" w:eastAsia="Ubuntu" w:hAnsi="Ubuntu"/>
          <w:b w:val="1"/>
          <w:color w:val="e82980"/>
        </w:rPr>
      </w:pPr>
      <w:r w:rsidDel="00000000" w:rsidR="00000000" w:rsidRPr="00000000">
        <w:rPr>
          <w:rFonts w:ascii="Ubuntu" w:cs="Ubuntu" w:eastAsia="Ubuntu" w:hAnsi="Ubuntu"/>
          <w:b w:val="1"/>
          <w:color w:val="e82980"/>
          <w:sz w:val="18"/>
          <w:szCs w:val="18"/>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1B">
      <w:pPr>
        <w:spacing w:after="100" w:line="240" w:lineRule="auto"/>
        <w:rPr>
          <w:rFonts w:ascii="Ubuntu" w:cs="Ubuntu" w:eastAsia="Ubuntu" w:hAnsi="Ubuntu"/>
          <w:color w:val="434343"/>
        </w:rPr>
      </w:pPr>
      <w:r w:rsidDel="00000000" w:rsidR="00000000" w:rsidRPr="00000000">
        <w:rPr>
          <w:rFonts w:ascii="Ubuntu" w:cs="Ubuntu" w:eastAsia="Ubuntu" w:hAnsi="Ubuntu"/>
          <w:color w:val="434343"/>
          <w:rtl w:val="0"/>
        </w:rPr>
        <w:t xml:space="preserve">Dans le cadre du lancement de l’étude SP8/DBLUS, Diabeloop annonce son partenariat avec la </w:t>
      </w:r>
      <w:r w:rsidDel="00000000" w:rsidR="00000000" w:rsidRPr="00000000">
        <w:rPr>
          <w:rFonts w:ascii="Ubuntu" w:cs="Ubuntu" w:eastAsia="Ubuntu" w:hAnsi="Ubuntu"/>
          <w:color w:val="434343"/>
          <w:rtl w:val="0"/>
        </w:rPr>
        <w:t xml:space="preserve">société SOOIL </w:t>
      </w:r>
      <w:r w:rsidDel="00000000" w:rsidR="00000000" w:rsidRPr="00000000">
        <w:rPr>
          <w:rFonts w:ascii="Ubuntu" w:cs="Ubuntu" w:eastAsia="Ubuntu" w:hAnsi="Ubuntu"/>
          <w:color w:val="434343"/>
          <w:rtl w:val="0"/>
        </w:rPr>
        <w:t xml:space="preserve">dont la pompe à insuline Dana-i est intégrée à l’étude. </w:t>
      </w:r>
    </w:p>
    <w:p w:rsidR="00000000" w:rsidDel="00000000" w:rsidP="00000000" w:rsidRDefault="00000000" w:rsidRPr="00000000" w14:paraId="0000001C">
      <w:pPr>
        <w:spacing w:after="100" w:line="240" w:lineRule="auto"/>
        <w:rPr>
          <w:rFonts w:ascii="Ubuntu" w:cs="Ubuntu" w:eastAsia="Ubuntu" w:hAnsi="Ubuntu"/>
          <w:color w:val="434343"/>
        </w:rPr>
      </w:pPr>
      <w:r w:rsidDel="00000000" w:rsidR="00000000" w:rsidRPr="00000000">
        <w:rPr>
          <w:rFonts w:ascii="Ubuntu" w:cs="Ubuntu" w:eastAsia="Ubuntu" w:hAnsi="Ubuntu"/>
          <w:color w:val="434343"/>
          <w:rtl w:val="0"/>
        </w:rPr>
        <w:t xml:space="preserve">La pompe Dana-i, </w:t>
      </w:r>
      <w:r w:rsidDel="00000000" w:rsidR="00000000" w:rsidRPr="00000000">
        <w:rPr>
          <w:rFonts w:ascii="Ubuntu" w:cs="Ubuntu" w:eastAsia="Ubuntu" w:hAnsi="Ubuntu"/>
          <w:color w:val="434343"/>
          <w:rtl w:val="0"/>
        </w:rPr>
        <w:t xml:space="preserve">petite et légère,</w:t>
      </w:r>
      <w:r w:rsidDel="00000000" w:rsidR="00000000" w:rsidRPr="00000000">
        <w:rPr>
          <w:rFonts w:ascii="Ubuntu" w:cs="Ubuntu" w:eastAsia="Ubuntu" w:hAnsi="Ubuntu"/>
          <w:color w:val="434343"/>
          <w:rtl w:val="0"/>
        </w:rPr>
        <w:t xml:space="preserve"> est actuellement en cours de marquage CE. L'étude soutiendra également la soumission par SOOIL de la pompe Dana-i pour l'approbation FDA en tant que “ACE” pump (pompe interopérable).</w:t>
        <w:br w:type="textWrapping"/>
      </w:r>
    </w:p>
    <w:p w:rsidR="00000000" w:rsidDel="00000000" w:rsidP="00000000" w:rsidRDefault="00000000" w:rsidRPr="00000000" w14:paraId="0000001D">
      <w:pPr>
        <w:spacing w:after="100" w:line="240" w:lineRule="auto"/>
        <w:rPr>
          <w:rFonts w:ascii="Ubuntu" w:cs="Ubuntu" w:eastAsia="Ubuntu" w:hAnsi="Ubuntu"/>
          <w:i w:val="1"/>
          <w:color w:val="6fc3bb"/>
          <w:sz w:val="20"/>
          <w:szCs w:val="20"/>
        </w:rPr>
      </w:pPr>
      <w:r w:rsidDel="00000000" w:rsidR="00000000" w:rsidRPr="00000000">
        <w:rPr>
          <w:rFonts w:ascii="Ubuntu" w:cs="Ubuntu" w:eastAsia="Ubuntu" w:hAnsi="Ubuntu"/>
          <w:color w:val="6fc3bb"/>
          <w:sz w:val="20"/>
          <w:szCs w:val="20"/>
          <w:rtl w:val="0"/>
        </w:rPr>
        <w:t xml:space="preserve">Le professeur Soo Bong Choi, fondateur de SOOIL development Co et des pompes à insuline Diabecare DANA a déclaré : «</w:t>
      </w:r>
      <w:r w:rsidDel="00000000" w:rsidR="00000000" w:rsidRPr="00000000">
        <w:rPr>
          <w:rFonts w:ascii="Ubuntu" w:cs="Ubuntu" w:eastAsia="Ubuntu" w:hAnsi="Ubuntu"/>
          <w:i w:val="1"/>
          <w:color w:val="6fc3bb"/>
          <w:sz w:val="20"/>
          <w:szCs w:val="20"/>
          <w:rtl w:val="0"/>
        </w:rPr>
        <w:t xml:space="preserve">Je félicite Diabeloop, pour son travail acharné et son dévouement dans l'environnement algorithmique. Je suis heureux d'offrir à la communauté mondiale du diabète cette alternative avec la  pompe DANA-i en collaboration avec Diabeloop. Des connexions interopérables comme celle-ci aideront à améliorer la qualité de vie et à réduire le fardeau et les complications pour toutes les personnes atteintes de diabète dans le monde. »</w:t>
      </w:r>
    </w:p>
    <w:p w:rsidR="00000000" w:rsidDel="00000000" w:rsidP="00000000" w:rsidRDefault="00000000" w:rsidRPr="00000000" w14:paraId="0000001E">
      <w:pPr>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1F">
      <w:pPr>
        <w:spacing w:after="0" w:line="240" w:lineRule="auto"/>
        <w:rPr>
          <w:rFonts w:ascii="Ubuntu" w:cs="Ubuntu" w:eastAsia="Ubuntu" w:hAnsi="Ubuntu"/>
          <w:b w:val="1"/>
          <w:color w:val="035271"/>
          <w:sz w:val="24"/>
          <w:szCs w:val="24"/>
        </w:rPr>
      </w:pPr>
      <w:r w:rsidDel="00000000" w:rsidR="00000000" w:rsidRPr="00000000">
        <w:rPr>
          <w:rFonts w:ascii="Ubuntu" w:cs="Ubuntu" w:eastAsia="Ubuntu" w:hAnsi="Ubuntu"/>
          <w:b w:val="1"/>
          <w:color w:val="035271"/>
          <w:sz w:val="24"/>
          <w:szCs w:val="24"/>
          <w:rtl w:val="0"/>
        </w:rPr>
        <w:t xml:space="preserve"> La France et l’Allemagne, marchés prioritaires pour le 1</w:t>
      </w:r>
      <w:r w:rsidDel="00000000" w:rsidR="00000000" w:rsidRPr="00000000">
        <w:rPr>
          <w:rFonts w:ascii="Ubuntu" w:cs="Ubuntu" w:eastAsia="Ubuntu" w:hAnsi="Ubuntu"/>
          <w:b w:val="1"/>
          <w:color w:val="035271"/>
          <w:sz w:val="24"/>
          <w:szCs w:val="24"/>
          <w:vertAlign w:val="superscript"/>
          <w:rtl w:val="0"/>
        </w:rPr>
        <w:t xml:space="preserve">er</w:t>
      </w:r>
      <w:r w:rsidDel="00000000" w:rsidR="00000000" w:rsidRPr="00000000">
        <w:rPr>
          <w:rFonts w:ascii="Ubuntu" w:cs="Ubuntu" w:eastAsia="Ubuntu" w:hAnsi="Ubuntu"/>
          <w:b w:val="1"/>
          <w:color w:val="035271"/>
          <w:sz w:val="24"/>
          <w:szCs w:val="24"/>
          <w:rtl w:val="0"/>
        </w:rPr>
        <w:t xml:space="preserve"> dispositif de Diabeloop</w:t>
      </w:r>
    </w:p>
    <w:p w:rsidR="00000000" w:rsidDel="00000000" w:rsidP="00000000" w:rsidRDefault="00000000" w:rsidRPr="00000000" w14:paraId="00000020">
      <w:pPr>
        <w:spacing w:after="200" w:line="240" w:lineRule="auto"/>
        <w:rPr>
          <w:rFonts w:ascii="Ubuntu" w:cs="Ubuntu" w:eastAsia="Ubuntu" w:hAnsi="Ubuntu"/>
          <w:b w:val="1"/>
          <w:color w:val="e82980"/>
          <w:sz w:val="18"/>
          <w:szCs w:val="18"/>
        </w:rPr>
      </w:pPr>
      <w:r w:rsidDel="00000000" w:rsidR="00000000" w:rsidRPr="00000000">
        <w:rPr>
          <w:rFonts w:ascii="Ubuntu" w:cs="Ubuntu" w:eastAsia="Ubuntu" w:hAnsi="Ubuntu"/>
          <w:b w:val="1"/>
          <w:color w:val="e82980"/>
          <w:sz w:val="18"/>
          <w:szCs w:val="18"/>
          <w:rtl w:val="0"/>
        </w:rPr>
        <w:t xml:space="preserve">______________________________________________________________________________________________________</w:t>
      </w:r>
    </w:p>
    <w:p w:rsidR="00000000" w:rsidDel="00000000" w:rsidP="00000000" w:rsidRDefault="00000000" w:rsidRPr="00000000" w14:paraId="00000021">
      <w:pPr>
        <w:spacing w:after="100" w:line="240" w:lineRule="auto"/>
        <w:rPr>
          <w:rFonts w:ascii="Ubuntu" w:cs="Ubuntu" w:eastAsia="Ubuntu" w:hAnsi="Ubuntu"/>
          <w:color w:val="434343"/>
        </w:rPr>
      </w:pPr>
      <w:r w:rsidDel="00000000" w:rsidR="00000000" w:rsidRPr="00000000">
        <w:rPr>
          <w:rFonts w:ascii="Ubuntu" w:cs="Ubuntu" w:eastAsia="Ubuntu" w:hAnsi="Ubuntu"/>
          <w:color w:val="434343"/>
          <w:rtl w:val="0"/>
        </w:rPr>
        <w:t xml:space="preserve">En décembre 2019, Diabeloop a conclu un second tour de financement record à hauteur de     31 millions d’euros, destiné à soutenir sa stratégie de lancement commercial international.</w:t>
      </w:r>
    </w:p>
    <w:p w:rsidR="00000000" w:rsidDel="00000000" w:rsidP="00000000" w:rsidRDefault="00000000" w:rsidRPr="00000000" w14:paraId="00000022">
      <w:pPr>
        <w:spacing w:after="100" w:line="240" w:lineRule="auto"/>
        <w:rPr>
          <w:rFonts w:ascii="Ubuntu" w:cs="Ubuntu" w:eastAsia="Ubuntu" w:hAnsi="Ubuntu"/>
          <w:color w:val="666666"/>
        </w:rPr>
      </w:pPr>
      <w:r w:rsidDel="00000000" w:rsidR="00000000" w:rsidRPr="00000000">
        <w:rPr>
          <w:rFonts w:ascii="Ubuntu" w:cs="Ubuntu" w:eastAsia="Ubuntu" w:hAnsi="Ubuntu"/>
          <w:color w:val="434343"/>
          <w:rtl w:val="0"/>
        </w:rPr>
        <w:t xml:space="preserve">Les discussions sur la prise en charge du DBLG1 System (qui inclut un Dexcom G6 et une pompe Kaleido), marqué CE fin 2018, sont en cours, en particulier en France et en Allemagne, qui restent des priorités à court terme. </w:t>
        <w:br w:type="textWrapping"/>
      </w:r>
      <w:r w:rsidDel="00000000" w:rsidR="00000000" w:rsidRPr="00000000">
        <w:rPr>
          <w:rtl w:val="0"/>
        </w:rPr>
      </w:r>
    </w:p>
    <w:p w:rsidR="00000000" w:rsidDel="00000000" w:rsidP="00000000" w:rsidRDefault="00000000" w:rsidRPr="00000000" w14:paraId="00000023">
      <w:pPr>
        <w:spacing w:after="100" w:line="240" w:lineRule="auto"/>
        <w:rPr>
          <w:rFonts w:ascii="Ubuntu" w:cs="Ubuntu" w:eastAsia="Ubuntu" w:hAnsi="Ubuntu"/>
          <w:color w:val="6fc3bb"/>
          <w:sz w:val="20"/>
          <w:szCs w:val="20"/>
          <w:highlight w:val="white"/>
        </w:rPr>
      </w:pPr>
      <w:r w:rsidDel="00000000" w:rsidR="00000000" w:rsidRPr="00000000">
        <w:rPr>
          <w:rFonts w:ascii="Ubuntu" w:cs="Ubuntu" w:eastAsia="Ubuntu" w:hAnsi="Ubuntu"/>
          <w:color w:val="6fc3bb"/>
          <w:sz w:val="20"/>
          <w:szCs w:val="20"/>
          <w:highlight w:val="white"/>
          <w:rtl w:val="0"/>
        </w:rPr>
        <w:t xml:space="preserve">Erik Huneker, fondateur et co-CEO de Diabeloop conclut </w:t>
      </w:r>
      <w:r w:rsidDel="00000000" w:rsidR="00000000" w:rsidRPr="00000000">
        <w:rPr>
          <w:rFonts w:ascii="Ubuntu" w:cs="Ubuntu" w:eastAsia="Ubuntu" w:hAnsi="Ubuntu"/>
          <w:i w:val="1"/>
          <w:color w:val="6fc3bb"/>
          <w:sz w:val="20"/>
          <w:szCs w:val="20"/>
          <w:highlight w:val="white"/>
          <w:rtl w:val="0"/>
        </w:rPr>
        <w:t xml:space="preserve">: “Notre objectif a toujours été de rendre l'innovation accessible au plus grand nombre possible de personnes avec un diabète de type 1. C’est pourquoi il faut, d’une part, poursuivre nos efforts sur l’interopérabilité de nos solutions et d’autre part, avancer dans nos discussions avec les organismes payeurs. Sur ce dernier point, nous avons fait de grands progrès en France dernièrement et nous poursuivons les échanges en Allemagne”. </w:t>
      </w:r>
      <w:r w:rsidDel="00000000" w:rsidR="00000000" w:rsidRPr="00000000">
        <w:rPr>
          <w:rtl w:val="0"/>
        </w:rPr>
      </w:r>
    </w:p>
    <w:p w:rsidR="00000000" w:rsidDel="00000000" w:rsidP="00000000" w:rsidRDefault="00000000" w:rsidRPr="00000000" w14:paraId="00000024">
      <w:pPr>
        <w:spacing w:after="200" w:line="240" w:lineRule="auto"/>
        <w:rPr>
          <w:rFonts w:ascii="Ubuntu" w:cs="Ubuntu" w:eastAsia="Ubuntu" w:hAnsi="Ubuntu"/>
          <w:color w:val="666666"/>
          <w:highlight w:val="white"/>
        </w:rPr>
      </w:pPr>
      <w:r w:rsidDel="00000000" w:rsidR="00000000" w:rsidRPr="00000000">
        <w:rPr>
          <w:rtl w:val="0"/>
        </w:rPr>
      </w:r>
    </w:p>
    <w:p w:rsidR="00000000" w:rsidDel="00000000" w:rsidP="00000000" w:rsidRDefault="00000000" w:rsidRPr="00000000" w14:paraId="00000025">
      <w:pPr>
        <w:spacing w:after="200" w:line="240" w:lineRule="auto"/>
        <w:rPr>
          <w:rFonts w:ascii="Ubuntu" w:cs="Ubuntu" w:eastAsia="Ubuntu" w:hAnsi="Ubuntu"/>
          <w:b w:val="1"/>
          <w:color w:val="00a3e2"/>
          <w:sz w:val="18"/>
          <w:szCs w:val="18"/>
        </w:rPr>
      </w:pPr>
      <w:r w:rsidDel="00000000" w:rsidR="00000000" w:rsidRPr="00000000">
        <w:rPr>
          <w:rFonts w:ascii="Ubuntu" w:cs="Ubuntu" w:eastAsia="Ubuntu" w:hAnsi="Ubuntu"/>
          <w:b w:val="1"/>
          <w:color w:val="00a3e2"/>
          <w:sz w:val="18"/>
          <w:szCs w:val="18"/>
          <w:rtl w:val="0"/>
        </w:rPr>
        <w:t xml:space="preserve">______________________________</w:t>
      </w:r>
    </w:p>
    <w:p w:rsidR="00000000" w:rsidDel="00000000" w:rsidP="00000000" w:rsidRDefault="00000000" w:rsidRPr="00000000" w14:paraId="00000026">
      <w:pPr>
        <w:spacing w:after="200" w:line="240" w:lineRule="auto"/>
        <w:rPr>
          <w:rFonts w:ascii="Ubuntu" w:cs="Ubuntu" w:eastAsia="Ubuntu" w:hAnsi="Ubuntu"/>
          <w:color w:val="00a3e2"/>
        </w:rPr>
      </w:pPr>
      <w:r w:rsidDel="00000000" w:rsidR="00000000" w:rsidRPr="00000000">
        <w:rPr>
          <w:rFonts w:ascii="Ubuntu" w:cs="Ubuntu" w:eastAsia="Ubuntu" w:hAnsi="Ubuntu"/>
          <w:b w:val="1"/>
          <w:color w:val="00a3e2"/>
          <w:sz w:val="24"/>
          <w:szCs w:val="24"/>
          <w:rtl w:val="0"/>
        </w:rPr>
        <w:t xml:space="preserve">À propos de Diabeloop</w:t>
      </w:r>
      <w:r w:rsidDel="00000000" w:rsidR="00000000" w:rsidRPr="00000000">
        <w:rPr>
          <w:rtl w:val="0"/>
        </w:rPr>
      </w:r>
    </w:p>
    <w:p w:rsidR="00000000" w:rsidDel="00000000" w:rsidP="00000000" w:rsidRDefault="00000000" w:rsidRPr="00000000" w14:paraId="00000027">
      <w:pPr>
        <w:spacing w:after="100" w:line="240" w:lineRule="auto"/>
        <w:rPr>
          <w:rFonts w:ascii="Ubuntu" w:cs="Ubuntu" w:eastAsia="Ubuntu" w:hAnsi="Ubuntu"/>
          <w:color w:val="00a3e2"/>
        </w:rPr>
      </w:pPr>
      <w:r w:rsidDel="00000000" w:rsidR="00000000" w:rsidRPr="00000000">
        <w:rPr>
          <w:rFonts w:ascii="Ubuntu" w:cs="Ubuntu" w:eastAsia="Ubuntu" w:hAnsi="Ubuntu"/>
          <w:color w:val="00a3e2"/>
          <w:rtl w:val="0"/>
        </w:rPr>
        <w:t xml:space="preserve">La mission de Diabeloop : soulager les personnes vivant avec un diabète de type 1 de décisions thérapeutiques quotidiennes et alléger leur lourde charge mentale. </w:t>
      </w:r>
    </w:p>
    <w:p w:rsidR="00000000" w:rsidDel="00000000" w:rsidP="00000000" w:rsidRDefault="00000000" w:rsidRPr="00000000" w14:paraId="00000028">
      <w:pPr>
        <w:spacing w:after="100" w:line="240" w:lineRule="auto"/>
        <w:rPr>
          <w:rFonts w:ascii="Ubuntu" w:cs="Ubuntu" w:eastAsia="Ubuntu" w:hAnsi="Ubuntu"/>
          <w:color w:val="00a3e2"/>
        </w:rPr>
      </w:pPr>
      <w:r w:rsidDel="00000000" w:rsidR="00000000" w:rsidRPr="00000000">
        <w:rPr>
          <w:rFonts w:ascii="Ubuntu" w:cs="Ubuntu" w:eastAsia="Ubuntu" w:hAnsi="Ubuntu"/>
          <w:color w:val="00a3e2"/>
          <w:rtl w:val="0"/>
        </w:rPr>
        <w:t xml:space="preserve">Issue d'un projet de recherche médicale, Diabeloop est créée en 2015 par le Dr Guillaume Charpentier, aujourd'hui directeur médical et Erik Huneker, co-dirigeant avec Marc Julien depuis 2016. Cette équipe dirigeante complémentaire est associée à un réseau de partenaires solides, tels que le CEA- Leti lié à Diabeloop au sein d'un laboratoire de recherche commun et le CERITD (Centre d’Etudes et de Recherches pour l’Intensification du Traitement du Diabète). </w:t>
      </w:r>
    </w:p>
    <w:p w:rsidR="00000000" w:rsidDel="00000000" w:rsidP="00000000" w:rsidRDefault="00000000" w:rsidRPr="00000000" w14:paraId="00000029">
      <w:pPr>
        <w:spacing w:after="100" w:line="240" w:lineRule="auto"/>
        <w:rPr>
          <w:rFonts w:ascii="Ubuntu" w:cs="Ubuntu" w:eastAsia="Ubuntu" w:hAnsi="Ubuntu"/>
          <w:color w:val="00a3e2"/>
        </w:rPr>
      </w:pPr>
      <w:r w:rsidDel="00000000" w:rsidR="00000000" w:rsidRPr="00000000">
        <w:rPr>
          <w:rFonts w:ascii="Ubuntu" w:cs="Ubuntu" w:eastAsia="Ubuntu" w:hAnsi="Ubuntu"/>
          <w:color w:val="00a3e2"/>
          <w:rtl w:val="0"/>
        </w:rPr>
        <w:t xml:space="preserve">Le premier dispositif médical pour la gestion automatisée du diabète de Diabeloop, le </w:t>
      </w:r>
      <w:r w:rsidDel="00000000" w:rsidR="00000000" w:rsidRPr="00000000">
        <w:rPr>
          <w:rFonts w:ascii="Ubuntu" w:cs="Ubuntu" w:eastAsia="Ubuntu" w:hAnsi="Ubuntu"/>
          <w:color w:val="00a3e2"/>
          <w:rtl w:val="0"/>
        </w:rPr>
        <w:t xml:space="preserve">DBLG1</w:t>
      </w:r>
      <w:r w:rsidDel="00000000" w:rsidR="00000000" w:rsidRPr="00000000">
        <w:rPr>
          <w:rFonts w:ascii="Ubuntu" w:cs="Ubuntu" w:eastAsia="Ubuntu" w:hAnsi="Ubuntu"/>
          <w:color w:val="00a3e2"/>
          <w:rtl w:val="0"/>
        </w:rPr>
        <w:t xml:space="preserve">, a obtenu le marquage CE en novembre 2018.</w:t>
      </w:r>
    </w:p>
    <w:p w:rsidR="00000000" w:rsidDel="00000000" w:rsidP="00000000" w:rsidRDefault="00000000" w:rsidRPr="00000000" w14:paraId="0000002A">
      <w:pPr>
        <w:spacing w:after="100" w:line="240" w:lineRule="auto"/>
        <w:rPr>
          <w:rFonts w:ascii="Ubuntu" w:cs="Ubuntu" w:eastAsia="Ubuntu" w:hAnsi="Ubuntu"/>
          <w:color w:val="00a3e2"/>
        </w:rPr>
      </w:pPr>
      <w:r w:rsidDel="00000000" w:rsidR="00000000" w:rsidRPr="00000000">
        <w:rPr>
          <w:rFonts w:ascii="Ubuntu" w:cs="Ubuntu" w:eastAsia="Ubuntu" w:hAnsi="Ubuntu"/>
          <w:color w:val="00a3e2"/>
          <w:rtl w:val="0"/>
        </w:rPr>
        <w:t xml:space="preserve">Un deuxième tour de financement, à hauteur de 31 millions d’euros a été conclu en novembre 2019 afin d'accélérer le </w:t>
      </w:r>
      <w:r w:rsidDel="00000000" w:rsidR="00000000" w:rsidRPr="00000000">
        <w:rPr>
          <w:rFonts w:ascii="Ubuntu" w:cs="Ubuntu" w:eastAsia="Ubuntu" w:hAnsi="Ubuntu"/>
          <w:color w:val="00a3e2"/>
          <w:rtl w:val="0"/>
        </w:rPr>
        <w:t xml:space="preserve">déploiement</w:t>
      </w:r>
      <w:r w:rsidDel="00000000" w:rsidR="00000000" w:rsidRPr="00000000">
        <w:rPr>
          <w:rFonts w:ascii="Ubuntu" w:cs="Ubuntu" w:eastAsia="Ubuntu" w:hAnsi="Ubuntu"/>
          <w:color w:val="00a3e2"/>
          <w:rtl w:val="0"/>
        </w:rPr>
        <w:t xml:space="preserve"> commercial international du </w:t>
      </w:r>
      <w:r w:rsidDel="00000000" w:rsidR="00000000" w:rsidRPr="00000000">
        <w:rPr>
          <w:rFonts w:ascii="Ubuntu" w:cs="Ubuntu" w:eastAsia="Ubuntu" w:hAnsi="Ubuntu"/>
          <w:color w:val="00a3e2"/>
          <w:rtl w:val="0"/>
        </w:rPr>
        <w:t xml:space="preserve">DBLG1</w:t>
      </w:r>
      <w:r w:rsidDel="00000000" w:rsidR="00000000" w:rsidRPr="00000000">
        <w:rPr>
          <w:rFonts w:ascii="Ubuntu" w:cs="Ubuntu" w:eastAsia="Ubuntu" w:hAnsi="Ubuntu"/>
          <w:color w:val="00a3e2"/>
          <w:rtl w:val="0"/>
        </w:rPr>
        <w:t xml:space="preserve"> et soutenir un programme de recherche ambitieux. </w:t>
      </w:r>
    </w:p>
    <w:p w:rsidR="00000000" w:rsidDel="00000000" w:rsidP="00000000" w:rsidRDefault="00000000" w:rsidRPr="00000000" w14:paraId="0000002B">
      <w:pPr>
        <w:tabs>
          <w:tab w:val="left" w:pos="0"/>
          <w:tab w:val="left" w:pos="220"/>
        </w:tabs>
        <w:spacing w:after="100" w:line="240" w:lineRule="auto"/>
        <w:rPr>
          <w:rFonts w:ascii="Ubuntu" w:cs="Ubuntu" w:eastAsia="Ubuntu" w:hAnsi="Ubuntu"/>
          <w:color w:val="00a3e2"/>
        </w:rPr>
      </w:pPr>
      <w:r w:rsidDel="00000000" w:rsidR="00000000" w:rsidRPr="00000000">
        <w:rPr>
          <w:rFonts w:ascii="Ubuntu" w:cs="Ubuntu" w:eastAsia="Ubuntu" w:hAnsi="Ubuntu"/>
          <w:color w:val="00a3e2"/>
          <w:rtl w:val="0"/>
        </w:rPr>
        <w:t xml:space="preserve">Aujourd'hui, Diabeloop rassemble les personnalités, la passion et les compétences de 70 collaborateurs qui œuvrent quotidiennement pour améliorer la qualité de vie des personnes atteintes de diabète de type 1. </w:t>
      </w:r>
    </w:p>
    <w:p w:rsidR="00000000" w:rsidDel="00000000" w:rsidP="00000000" w:rsidRDefault="00000000" w:rsidRPr="00000000" w14:paraId="0000002C">
      <w:pPr>
        <w:tabs>
          <w:tab w:val="left" w:pos="0"/>
          <w:tab w:val="left" w:pos="220"/>
        </w:tabs>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2D">
      <w:pPr>
        <w:spacing w:after="200" w:line="240" w:lineRule="auto"/>
        <w:rPr>
          <w:rFonts w:ascii="Ubuntu" w:cs="Ubuntu" w:eastAsia="Ubuntu" w:hAnsi="Ubuntu"/>
          <w:b w:val="1"/>
          <w:color w:val="666666"/>
          <w:sz w:val="18"/>
          <w:szCs w:val="18"/>
        </w:rPr>
      </w:pPr>
      <w:r w:rsidDel="00000000" w:rsidR="00000000" w:rsidRPr="00000000">
        <w:rPr>
          <w:rFonts w:ascii="Ubuntu" w:cs="Ubuntu" w:eastAsia="Ubuntu" w:hAnsi="Ubuntu"/>
          <w:b w:val="1"/>
          <w:color w:val="666666"/>
          <w:sz w:val="18"/>
          <w:szCs w:val="18"/>
          <w:rtl w:val="0"/>
        </w:rPr>
        <w:t xml:space="preserve">___________________________________________________</w:t>
      </w:r>
    </w:p>
    <w:p w:rsidR="00000000" w:rsidDel="00000000" w:rsidP="00000000" w:rsidRDefault="00000000" w:rsidRPr="00000000" w14:paraId="0000002E">
      <w:pPr>
        <w:tabs>
          <w:tab w:val="left" w:pos="0"/>
          <w:tab w:val="left" w:pos="220"/>
        </w:tabs>
        <w:spacing w:after="100" w:line="240" w:lineRule="auto"/>
        <w:rPr>
          <w:rFonts w:ascii="Ubuntu" w:cs="Ubuntu" w:eastAsia="Ubuntu" w:hAnsi="Ubuntu"/>
          <w:b w:val="1"/>
          <w:color w:val="666666"/>
        </w:rPr>
      </w:pPr>
      <w:r w:rsidDel="00000000" w:rsidR="00000000" w:rsidRPr="00000000">
        <w:rPr>
          <w:rFonts w:ascii="Ubuntu" w:cs="Ubuntu" w:eastAsia="Ubuntu" w:hAnsi="Ubuntu"/>
          <w:b w:val="1"/>
          <w:color w:val="666666"/>
          <w:rtl w:val="0"/>
        </w:rPr>
        <w:t xml:space="preserve">À propos de SOOIL Development Co Limited.</w:t>
      </w:r>
    </w:p>
    <w:p w:rsidR="00000000" w:rsidDel="00000000" w:rsidP="00000000" w:rsidRDefault="00000000" w:rsidRPr="00000000" w14:paraId="0000002F">
      <w:pPr>
        <w:tabs>
          <w:tab w:val="left" w:pos="0"/>
          <w:tab w:val="left" w:pos="220"/>
        </w:tabs>
        <w:spacing w:after="100" w:line="240" w:lineRule="auto"/>
        <w:rPr>
          <w:rFonts w:ascii="Ubuntu" w:cs="Ubuntu" w:eastAsia="Ubuntu" w:hAnsi="Ubuntu"/>
          <w:color w:val="666666"/>
        </w:rPr>
      </w:pPr>
      <w:r w:rsidDel="00000000" w:rsidR="00000000" w:rsidRPr="00000000">
        <w:rPr>
          <w:rtl w:val="0"/>
        </w:rPr>
      </w:r>
    </w:p>
    <w:p w:rsidR="00000000" w:rsidDel="00000000" w:rsidP="00000000" w:rsidRDefault="00000000" w:rsidRPr="00000000" w14:paraId="00000030">
      <w:pPr>
        <w:tabs>
          <w:tab w:val="left" w:pos="0"/>
          <w:tab w:val="left" w:pos="220"/>
        </w:tabs>
        <w:spacing w:after="100" w:line="240" w:lineRule="auto"/>
        <w:rPr>
          <w:rFonts w:ascii="Ubuntu" w:cs="Ubuntu" w:eastAsia="Ubuntu" w:hAnsi="Ubuntu"/>
          <w:color w:val="666666"/>
        </w:rPr>
      </w:pPr>
      <w:r w:rsidDel="00000000" w:rsidR="00000000" w:rsidRPr="00000000">
        <w:rPr>
          <w:rFonts w:ascii="Ubuntu" w:cs="Ubuntu" w:eastAsia="Ubuntu" w:hAnsi="Ubuntu"/>
          <w:color w:val="666666"/>
          <w:rtl w:val="0"/>
        </w:rPr>
        <w:t xml:space="preserve">Fondée en 1979 à Séoul, Corée du Sud. DANA a été la première pompe à insuline lancée commercialement en 1980. SOOIL a continué d'innover et de développer des pompes à insuline petites, légères, discrètes, fiables pendant 40 ans - beaucoup plus longtemps que tout autre fabricant de pompes. DANA a innové avec la connectivité Bluetooth et reste un leader du marché des pompes à insuline interopérables sûres et sécurisées.</w:t>
      </w:r>
    </w:p>
    <w:p w:rsidR="00000000" w:rsidDel="00000000" w:rsidP="00000000" w:rsidRDefault="00000000" w:rsidRPr="00000000" w14:paraId="00000031">
      <w:pPr>
        <w:tabs>
          <w:tab w:val="left" w:pos="0"/>
          <w:tab w:val="left" w:pos="220"/>
        </w:tabs>
        <w:spacing w:after="100" w:line="240" w:lineRule="auto"/>
        <w:rPr>
          <w:rFonts w:ascii="Ubuntu" w:cs="Ubuntu" w:eastAsia="Ubuntu" w:hAnsi="Ubuntu"/>
          <w:b w:val="1"/>
          <w:color w:val="00a3e2"/>
          <w:sz w:val="18"/>
          <w:szCs w:val="18"/>
          <w:highlight w:val="yellow"/>
        </w:rPr>
      </w:pPr>
      <w:r w:rsidDel="00000000" w:rsidR="00000000" w:rsidRPr="00000000">
        <w:rPr>
          <w:rtl w:val="0"/>
        </w:rPr>
      </w:r>
    </w:p>
    <w:p w:rsidR="00000000" w:rsidDel="00000000" w:rsidP="00000000" w:rsidRDefault="00000000" w:rsidRPr="00000000" w14:paraId="00000032">
      <w:pPr>
        <w:tabs>
          <w:tab w:val="left" w:pos="0"/>
          <w:tab w:val="left" w:pos="220"/>
        </w:tabs>
        <w:spacing w:after="100" w:line="240" w:lineRule="auto"/>
        <w:rPr>
          <w:rFonts w:ascii="Ubuntu" w:cs="Ubuntu" w:eastAsia="Ubuntu" w:hAnsi="Ubuntu"/>
          <w:b w:val="1"/>
          <w:color w:val="00a3e2"/>
          <w:sz w:val="18"/>
          <w:szCs w:val="18"/>
          <w:highlight w:val="yellow"/>
        </w:rPr>
      </w:pPr>
      <w:r w:rsidDel="00000000" w:rsidR="00000000" w:rsidRPr="00000000">
        <w:rPr>
          <w:rtl w:val="0"/>
        </w:rPr>
      </w:r>
    </w:p>
    <w:p w:rsidR="00000000" w:rsidDel="00000000" w:rsidP="00000000" w:rsidRDefault="00000000" w:rsidRPr="00000000" w14:paraId="00000033">
      <w:pPr>
        <w:spacing w:after="100" w:line="240" w:lineRule="auto"/>
        <w:rPr>
          <w:rFonts w:ascii="Ubuntu" w:cs="Ubuntu" w:eastAsia="Ubuntu" w:hAnsi="Ubuntu"/>
          <w:b w:val="1"/>
          <w:color w:val="666666"/>
          <w:sz w:val="18"/>
          <w:szCs w:val="18"/>
        </w:rPr>
      </w:pPr>
      <w:r w:rsidDel="00000000" w:rsidR="00000000" w:rsidRPr="00000000">
        <w:rPr>
          <w:rFonts w:ascii="Ubuntu" w:cs="Ubuntu" w:eastAsia="Ubuntu" w:hAnsi="Ubuntu"/>
          <w:color w:val="666666"/>
          <w:sz w:val="18"/>
          <w:szCs w:val="18"/>
          <w:rtl w:val="0"/>
        </w:rPr>
        <w:t xml:space="preserve">----------------------------</w:t>
      </w:r>
      <w:r w:rsidDel="00000000" w:rsidR="00000000" w:rsidRPr="00000000">
        <w:rPr>
          <w:rtl w:val="0"/>
        </w:rPr>
      </w:r>
    </w:p>
    <w:p w:rsidR="00000000" w:rsidDel="00000000" w:rsidP="00000000" w:rsidRDefault="00000000" w:rsidRPr="00000000" w14:paraId="00000034">
      <w:pPr>
        <w:spacing w:after="100" w:line="240" w:lineRule="auto"/>
        <w:rPr>
          <w:rFonts w:ascii="Ubuntu" w:cs="Ubuntu" w:eastAsia="Ubuntu" w:hAnsi="Ubuntu"/>
          <w:sz w:val="18"/>
          <w:szCs w:val="18"/>
        </w:rPr>
      </w:pPr>
      <w:r w:rsidDel="00000000" w:rsidR="00000000" w:rsidRPr="00000000">
        <w:rPr>
          <w:rFonts w:ascii="Ubuntu" w:cs="Ubuntu" w:eastAsia="Ubuntu" w:hAnsi="Ubuntu"/>
          <w:b w:val="1"/>
          <w:color w:val="666666"/>
          <w:sz w:val="18"/>
          <w:szCs w:val="18"/>
          <w:rtl w:val="0"/>
        </w:rPr>
        <w:t xml:space="preserve">Contacts Presse</w:t>
      </w:r>
      <w:r w:rsidDel="00000000" w:rsidR="00000000" w:rsidRPr="00000000">
        <w:rPr>
          <w:rtl w:val="0"/>
        </w:rPr>
      </w:r>
    </w:p>
    <w:p w:rsidR="00000000" w:rsidDel="00000000" w:rsidP="00000000" w:rsidRDefault="00000000" w:rsidRPr="00000000" w14:paraId="00000035">
      <w:pPr>
        <w:spacing w:after="100" w:line="240" w:lineRule="auto"/>
        <w:rPr>
          <w:rFonts w:ascii="Ubuntu" w:cs="Ubuntu" w:eastAsia="Ubuntu" w:hAnsi="Ubuntu"/>
          <w:color w:val="666666"/>
          <w:sz w:val="18"/>
          <w:szCs w:val="18"/>
        </w:rPr>
      </w:pPr>
      <w:r w:rsidDel="00000000" w:rsidR="00000000" w:rsidRPr="00000000">
        <w:rPr>
          <w:rFonts w:ascii="Ubuntu" w:cs="Ubuntu" w:eastAsia="Ubuntu" w:hAnsi="Ubuntu"/>
          <w:color w:val="666666"/>
          <w:sz w:val="18"/>
          <w:szCs w:val="18"/>
          <w:rtl w:val="0"/>
        </w:rPr>
        <w:t xml:space="preserve">Isabelle Closet</w:t>
        <w:br w:type="textWrapping"/>
        <w:t xml:space="preserve">Tél : 01 77 35 60 95</w:t>
        <w:br w:type="textWrapping"/>
        <w:t xml:space="preserve">Mail : </w:t>
      </w:r>
      <w:hyperlink r:id="rId7">
        <w:r w:rsidDel="00000000" w:rsidR="00000000" w:rsidRPr="00000000">
          <w:rPr>
            <w:rFonts w:ascii="Ubuntu" w:cs="Ubuntu" w:eastAsia="Ubuntu" w:hAnsi="Ubuntu"/>
            <w:color w:val="666666"/>
            <w:sz w:val="18"/>
            <w:szCs w:val="18"/>
            <w:u w:val="single"/>
            <w:rtl w:val="0"/>
          </w:rPr>
          <w:t xml:space="preserve">isabelle.closet@prpa.fr</w:t>
        </w:r>
      </w:hyperlink>
      <w:r w:rsidDel="00000000" w:rsidR="00000000" w:rsidRPr="00000000">
        <w:rPr>
          <w:rtl w:val="0"/>
        </w:rPr>
      </w:r>
    </w:p>
    <w:p w:rsidR="00000000" w:rsidDel="00000000" w:rsidP="00000000" w:rsidRDefault="00000000" w:rsidRPr="00000000" w14:paraId="00000036">
      <w:pPr>
        <w:spacing w:after="100" w:line="240" w:lineRule="auto"/>
        <w:rPr>
          <w:rFonts w:ascii="Ubuntu" w:cs="Ubuntu" w:eastAsia="Ubuntu" w:hAnsi="Ubuntu"/>
          <w:sz w:val="18"/>
          <w:szCs w:val="18"/>
        </w:rPr>
      </w:pPr>
      <w:r w:rsidDel="00000000" w:rsidR="00000000" w:rsidRPr="00000000">
        <w:rPr>
          <w:rFonts w:ascii="Ubuntu" w:cs="Ubuntu" w:eastAsia="Ubuntu" w:hAnsi="Ubuntu"/>
          <w:color w:val="666666"/>
          <w:sz w:val="18"/>
          <w:szCs w:val="18"/>
          <w:rtl w:val="0"/>
        </w:rPr>
        <w:t xml:space="preserve">Marion Lecrique</w:t>
        <w:br w:type="textWrapping"/>
        <w:t xml:space="preserve">Tél : 01 77 35 60 99</w:t>
        <w:br w:type="textWrapping"/>
        <w:t xml:space="preserve">Mail : </w:t>
      </w:r>
      <w:hyperlink r:id="rId8">
        <w:r w:rsidDel="00000000" w:rsidR="00000000" w:rsidRPr="00000000">
          <w:rPr>
            <w:rFonts w:ascii="Ubuntu" w:cs="Ubuntu" w:eastAsia="Ubuntu" w:hAnsi="Ubuntu"/>
            <w:color w:val="666666"/>
            <w:sz w:val="18"/>
            <w:szCs w:val="18"/>
            <w:u w:val="single"/>
            <w:rtl w:val="0"/>
          </w:rPr>
          <w:t xml:space="preserve">marion.lecrique@prpa.fr</w:t>
        </w:r>
      </w:hyperlink>
      <w:r w:rsidDel="00000000" w:rsidR="00000000" w:rsidRPr="00000000">
        <w:rPr>
          <w:rtl w:val="0"/>
        </w:rPr>
      </w:r>
    </w:p>
    <w:p w:rsidR="00000000" w:rsidDel="00000000" w:rsidP="00000000" w:rsidRDefault="00000000" w:rsidRPr="00000000" w14:paraId="00000037">
      <w:pPr>
        <w:spacing w:after="100" w:line="240" w:lineRule="auto"/>
        <w:rPr>
          <w:rFonts w:ascii="Ubuntu" w:cs="Ubuntu" w:eastAsia="Ubuntu" w:hAnsi="Ubuntu"/>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Ubuntu" w:cs="Ubuntu" w:eastAsia="Ubuntu" w:hAnsi="Ubuntu"/>
        <w:color w:val="666666"/>
        <w:sz w:val="18"/>
        <w:szCs w:val="18"/>
      </w:rPr>
    </w:pPr>
    <w:r w:rsidDel="00000000" w:rsidR="00000000" w:rsidRPr="00000000">
      <w:rPr>
        <w:rFonts w:ascii="Ubuntu" w:cs="Ubuntu" w:eastAsia="Ubuntu" w:hAnsi="Ubuntu"/>
        <w:color w:val="666666"/>
        <w:sz w:val="18"/>
        <w:szCs w:val="18"/>
      </w:rPr>
      <w:fldChar w:fldCharType="begin"/>
      <w:instrText xml:space="preserve">PAGE</w:instrText>
      <w:fldChar w:fldCharType="separate"/>
      <w:fldChar w:fldCharType="end"/>
    </w:r>
    <w:r w:rsidDel="00000000" w:rsidR="00000000" w:rsidRPr="00000000">
      <w:rPr>
        <w:rFonts w:ascii="Ubuntu" w:cs="Ubuntu" w:eastAsia="Ubuntu" w:hAnsi="Ubuntu"/>
        <w:color w:val="666666"/>
        <w:sz w:val="18"/>
        <w:szCs w:val="18"/>
        <w:rtl w:val="0"/>
      </w:rPr>
      <w:t xml:space="preserve">/3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40" w:lineRule="auto"/>
      <w:rPr>
        <w:rFonts w:ascii="Ubuntu" w:cs="Ubuntu" w:eastAsia="Ubuntu" w:hAnsi="Ubuntu"/>
        <w:b w:val="1"/>
        <w:color w:val="e82980"/>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68227" cy="507683"/>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8227" cy="507683"/>
                  </a:xfrm>
                  <a:prstGeom prst="rect"/>
                  <a:ln/>
                </pic:spPr>
              </pic:pic>
            </a:graphicData>
          </a:graphic>
        </wp:anchor>
      </w:drawing>
    </w:r>
  </w:p>
  <w:p w:rsidR="00000000" w:rsidDel="00000000" w:rsidP="00000000" w:rsidRDefault="00000000" w:rsidRPr="00000000" w14:paraId="00000039">
    <w:pPr>
      <w:spacing w:after="0" w:line="240" w:lineRule="auto"/>
      <w:jc w:val="right"/>
      <w:rPr/>
    </w:pPr>
    <w:r w:rsidDel="00000000" w:rsidR="00000000" w:rsidRPr="00000000">
      <w:rPr>
        <w:rFonts w:ascii="Ubuntu" w:cs="Ubuntu" w:eastAsia="Ubuntu" w:hAnsi="Ubuntu"/>
        <w:b w:val="1"/>
        <w:color w:val="e82980"/>
        <w:rtl w:val="0"/>
      </w:rPr>
      <w:t xml:space="preserve">Communiqué de presse</w:t>
    </w:r>
    <w:r w:rsidDel="00000000" w:rsidR="00000000" w:rsidRPr="00000000">
      <w:rPr>
        <w:rFonts w:ascii="Ubuntu" w:cs="Ubuntu" w:eastAsia="Ubuntu" w:hAnsi="Ubuntu"/>
        <w:color w:val="e82980"/>
        <w:rtl w:val="0"/>
      </w:rPr>
      <w:br w:type="textWrapping"/>
    </w:r>
    <w:r w:rsidDel="00000000" w:rsidR="00000000" w:rsidRPr="00000000">
      <w:rPr>
        <w:rFonts w:ascii="Ubuntu" w:cs="Ubuntu" w:eastAsia="Ubuntu" w:hAnsi="Ubuntu"/>
        <w:i w:val="1"/>
        <w:color w:val="e82980"/>
        <w:highlight w:val="white"/>
        <w:rtl w:val="0"/>
      </w:rPr>
      <w:t xml:space="preserve">Madrid, Espagne, 19 février 2020,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19125" cy="657225"/>
          <wp:effectExtent b="0" l="0" r="0" t="0"/>
          <wp:wrapTopAndBottom distB="0" distT="0"/>
          <wp:docPr id="10" name="image2.png"/>
          <a:graphic>
            <a:graphicData uri="http://schemas.openxmlformats.org/drawingml/2006/picture">
              <pic:pic>
                <pic:nvPicPr>
                  <pic:cNvPr id="0" name="image2.png"/>
                  <pic:cNvPicPr preferRelativeResize="0"/>
                </pic:nvPicPr>
                <pic:blipFill>
                  <a:blip r:embed="rId1"/>
                  <a:srcRect b="-16603" l="-3070" r="74561" t="-13541"/>
                  <a:stretch>
                    <a:fillRect/>
                  </a:stretch>
                </pic:blipFill>
                <pic:spPr>
                  <a:xfrm>
                    <a:off x="0" y="0"/>
                    <a:ext cx="619125" cy="657225"/>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sid w:val="00551621"/>
    <w:rPr>
      <w:color w:val="0563c1" w:themeColor="hyperlink"/>
      <w:u w:val="single"/>
    </w:rPr>
  </w:style>
  <w:style w:type="paragraph" w:styleId="Paragraphedeliste">
    <w:name w:val="List Paragraph"/>
    <w:basedOn w:val="Normal"/>
    <w:uiPriority w:val="34"/>
    <w:qFormat w:val="1"/>
    <w:rsid w:val="007410E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sabelle.closet@prpa.fr" TargetMode="External"/><Relationship Id="rId8" Type="http://schemas.openxmlformats.org/officeDocument/2006/relationships/hyperlink" Target="mailto:marion.lecrique@prpa.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CfjCaokvUduX5ksBqD+AN12kA==">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2020-02-12T08:59:00Z</dcterms:created>
  <dc:creator>Marion Lecrique</dc:creator>
</cp:coreProperties>
</file>